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26C538">
      <w:pPr>
        <w:spacing w:line="255" w:lineRule="auto"/>
        <w:rPr>
          <w:rFonts w:ascii="Arial"/>
          <w:sz w:val="21"/>
        </w:rPr>
      </w:pPr>
    </w:p>
    <w:p w14:paraId="1B182323">
      <w:pPr>
        <w:spacing w:line="255" w:lineRule="auto"/>
        <w:rPr>
          <w:rFonts w:ascii="Arial"/>
          <w:sz w:val="21"/>
        </w:rPr>
      </w:pPr>
    </w:p>
    <w:p w14:paraId="0110AB38">
      <w:pPr>
        <w:spacing w:line="256" w:lineRule="auto"/>
        <w:rPr>
          <w:rFonts w:ascii="Arial"/>
          <w:sz w:val="21"/>
        </w:rPr>
      </w:pPr>
    </w:p>
    <w:p w14:paraId="47CDF297">
      <w:pPr>
        <w:spacing w:line="256" w:lineRule="auto"/>
        <w:rPr>
          <w:rFonts w:ascii="Arial"/>
          <w:sz w:val="21"/>
        </w:rPr>
      </w:pPr>
    </w:p>
    <w:p w14:paraId="2B4919AD">
      <w:pPr>
        <w:spacing w:line="256" w:lineRule="auto"/>
        <w:rPr>
          <w:rFonts w:ascii="Arial"/>
          <w:sz w:val="21"/>
        </w:rPr>
      </w:pPr>
    </w:p>
    <w:p w14:paraId="41F7E3F4">
      <w:pPr>
        <w:spacing w:line="256" w:lineRule="auto"/>
        <w:rPr>
          <w:rFonts w:ascii="Arial"/>
          <w:sz w:val="21"/>
        </w:rPr>
      </w:pPr>
    </w:p>
    <w:p w14:paraId="265DB713">
      <w:pPr>
        <w:spacing w:line="256" w:lineRule="auto"/>
        <w:rPr>
          <w:rFonts w:ascii="Arial"/>
          <w:sz w:val="21"/>
        </w:rPr>
      </w:pPr>
    </w:p>
    <w:p w14:paraId="790CF33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2" w:line="183" w:lineRule="auto"/>
        <w:jc w:val="distribute"/>
        <w:textAlignment w:val="baseline"/>
        <w:rPr>
          <w:rFonts w:hint="eastAsia" w:ascii="方正小标宋简体" w:hAnsi="方正小标宋简体" w:eastAsia="方正小标宋简体" w:cs="方正小标宋简体"/>
          <w:b/>
          <w:bCs/>
          <w:w w:val="100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FF0000"/>
          <w:spacing w:val="-40"/>
          <w:w w:val="100"/>
          <w:sz w:val="72"/>
          <w:szCs w:val="72"/>
          <w:lang w:val="en-US" w:eastAsia="zh-CN"/>
        </w:rPr>
        <w:t>上海民远职业技术学院</w:t>
      </w:r>
      <w:r>
        <w:rPr>
          <w:rFonts w:hint="eastAsia" w:ascii="方正小标宋简体" w:hAnsi="方正小标宋简体" w:eastAsia="方正小标宋简体" w:cs="方正小标宋简体"/>
          <w:b/>
          <w:bCs/>
          <w:color w:val="FF0000"/>
          <w:spacing w:val="-40"/>
          <w:w w:val="100"/>
          <w:sz w:val="72"/>
          <w:szCs w:val="72"/>
        </w:rPr>
        <w:t>文件</w:t>
      </w:r>
    </w:p>
    <w:p w14:paraId="588B6250">
      <w:pPr>
        <w:spacing w:line="308" w:lineRule="auto"/>
        <w:rPr>
          <w:rFonts w:ascii="Arial"/>
          <w:sz w:val="21"/>
        </w:rPr>
      </w:pPr>
    </w:p>
    <w:p w14:paraId="5FE11DF1">
      <w:pPr>
        <w:spacing w:line="308" w:lineRule="auto"/>
        <w:rPr>
          <w:rFonts w:ascii="Arial"/>
          <w:sz w:val="21"/>
        </w:rPr>
      </w:pPr>
    </w:p>
    <w:p w14:paraId="154288EF">
      <w:pPr>
        <w:spacing w:line="308" w:lineRule="auto"/>
        <w:rPr>
          <w:rFonts w:ascii="Arial"/>
          <w:sz w:val="21"/>
        </w:rPr>
      </w:pPr>
    </w:p>
    <w:p w14:paraId="3409056B">
      <w:pPr>
        <w:pStyle w:val="2"/>
        <w:spacing w:before="101" w:line="223" w:lineRule="auto"/>
        <w:jc w:val="center"/>
      </w:pPr>
      <w:r>
        <w:rPr>
          <w:rFonts w:hint="eastAsia"/>
          <w:spacing w:val="4"/>
          <w:lang w:val="en-US" w:eastAsia="zh-CN"/>
        </w:rPr>
        <w:t>沪民远校发</w:t>
      </w:r>
      <w:r>
        <w:rPr>
          <w:spacing w:val="4"/>
        </w:rPr>
        <w:t>〔202</w:t>
      </w:r>
      <w:r>
        <w:rPr>
          <w:rFonts w:hint="eastAsia"/>
          <w:spacing w:val="4"/>
          <w:lang w:val="en-US" w:eastAsia="zh-CN"/>
        </w:rPr>
        <w:t>5</w:t>
      </w:r>
      <w:r>
        <w:rPr>
          <w:spacing w:val="4"/>
        </w:rPr>
        <w:t>〕</w:t>
      </w:r>
      <w:r>
        <w:rPr>
          <w:rFonts w:hint="eastAsia"/>
          <w:spacing w:val="4"/>
          <w:lang w:val="en-US" w:eastAsia="zh-CN"/>
        </w:rPr>
        <w:t xml:space="preserve">32 </w:t>
      </w:r>
      <w:r>
        <w:rPr>
          <w:spacing w:val="4"/>
        </w:rPr>
        <w:t>号</w:t>
      </w:r>
    </w:p>
    <w:p w14:paraId="20A81303">
      <w:pPr>
        <w:spacing w:line="319" w:lineRule="auto"/>
        <w:rPr>
          <w:rFonts w:ascii="Arial"/>
          <w:sz w:val="21"/>
        </w:rPr>
      </w:pPr>
      <w:r>
        <w:pict>
          <v:shape id="_x0000_s1026" o:spid="_x0000_s1026" style="position:absolute;left:0pt;margin-left:0pt;margin-top:13.5pt;height:2pt;width:441.15pt;z-index:251659264;mso-width-relative:page;mso-height-relative:page;" fillcolor="#FF0000" filled="t" stroked="f" coordsize="8822,20" path="m0,19l8822,19,8822,0,0,0,0,19xe">
            <v:path/>
            <v:fill on="t" color2="#FFFFFF" focussize="0,0"/>
            <v:stroke on="f"/>
            <v:imagedata o:title=""/>
            <o:lock v:ext="edit" aspectratio="f"/>
          </v:shape>
        </w:pict>
      </w:r>
    </w:p>
    <w:p w14:paraId="290EED58">
      <w:pPr>
        <w:spacing w:line="319" w:lineRule="auto"/>
        <w:rPr>
          <w:rFonts w:ascii="Arial"/>
          <w:sz w:val="21"/>
        </w:rPr>
      </w:pPr>
    </w:p>
    <w:p w14:paraId="2A8FF19E">
      <w:pPr>
        <w:spacing w:line="320" w:lineRule="auto"/>
        <w:rPr>
          <w:rFonts w:ascii="Arial"/>
          <w:sz w:val="21"/>
        </w:rPr>
      </w:pPr>
    </w:p>
    <w:p w14:paraId="1EFDB06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4" w:line="600" w:lineRule="exact"/>
        <w:jc w:val="center"/>
        <w:textAlignment w:val="baseline"/>
        <w:outlineLvl w:val="0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关于印发《上海民远职业技术学院辅导员日常值班管理制度（试行）》的通知</w:t>
      </w:r>
    </w:p>
    <w:p w14:paraId="0A48F3B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32" w:lineRule="atLeast"/>
        <w:ind w:right="0" w:firstLine="656" w:firstLineChars="200"/>
        <w:rPr>
          <w:rFonts w:hint="eastAsia" w:ascii="仿宋" w:hAnsi="仿宋" w:eastAsia="仿宋" w:cs="仿宋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</w:pPr>
    </w:p>
    <w:p w14:paraId="67AF718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right="0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4"/>
          <w:kern w:val="0"/>
          <w:sz w:val="18"/>
          <w:szCs w:val="18"/>
          <w:lang w:val="en-US" w:eastAsia="zh-CN" w:bidi="ar-SA"/>
        </w:rPr>
      </w:pPr>
    </w:p>
    <w:p w14:paraId="560BB2E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right="0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  <w:t>各二级学院、各处室：</w:t>
      </w:r>
    </w:p>
    <w:p w14:paraId="01F2488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right="0" w:firstLine="656" w:firstLineChars="200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  <w:t>为进一步规范学生管理工作，强化辅导员责任意识，根据《普通高等学校辅导员队伍建设规定》文件规定，结合我校工作实际，特制定《上海民远职业技术学院辅导员日常值班管理制度（试行）》。现印发给你们，请认真组织学习并严格贯彻执行。</w:t>
      </w:r>
    </w:p>
    <w:p w14:paraId="25DD851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right="0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4"/>
          <w:kern w:val="0"/>
          <w:sz w:val="20"/>
          <w:szCs w:val="20"/>
          <w:lang w:val="en-US" w:eastAsia="zh-CN" w:bidi="ar-SA"/>
        </w:rPr>
      </w:pPr>
    </w:p>
    <w:p w14:paraId="5917852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32" w:lineRule="atLeast"/>
        <w:ind w:right="0"/>
        <w:rPr>
          <w:rFonts w:hint="eastAsia" w:ascii="仿宋" w:hAnsi="仿宋" w:eastAsia="仿宋" w:cs="仿宋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</w:pPr>
    </w:p>
    <w:p w14:paraId="2916833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right="0" w:firstLine="656" w:firstLineChars="200"/>
        <w:jc w:val="center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  <w:t xml:space="preserve">                    上海民远职业技术学院</w:t>
      </w:r>
    </w:p>
    <w:p w14:paraId="49556F9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right="0" w:firstLine="656" w:firstLineChars="200"/>
        <w:jc w:val="center"/>
        <w:textAlignment w:val="baseline"/>
        <w:rPr>
          <w:rFonts w:hint="default" w:ascii="仿宋_GB2312" w:hAnsi="仿宋_GB2312" w:eastAsia="仿宋_GB2312" w:cs="仿宋_GB2312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  <w:t xml:space="preserve">                      2025年10月10日</w:t>
      </w:r>
    </w:p>
    <w:p w14:paraId="2D996B8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20" w:lineRule="exact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2802172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20" w:lineRule="exact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上海民远职业技术学院学术委员会章程（修订）</w:t>
      </w:r>
    </w:p>
    <w:p w14:paraId="084467C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20" w:lineRule="exact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20"/>
          <w:szCs w:val="20"/>
          <w:lang w:val="en-US" w:eastAsia="zh-CN"/>
        </w:rPr>
      </w:pPr>
    </w:p>
    <w:p w14:paraId="40CCD878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27" w:line="590" w:lineRule="exact"/>
        <w:jc w:val="center"/>
        <w:textAlignment w:val="baseline"/>
        <w:rPr>
          <w:rFonts w:hint="eastAsia" w:ascii="黑体" w:hAnsi="黑体" w:eastAsia="黑体" w:cs="黑体"/>
          <w:spacing w:val="4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4"/>
          <w:sz w:val="32"/>
          <w:szCs w:val="32"/>
          <w:lang w:val="en-US" w:eastAsia="zh-CN"/>
        </w:rPr>
        <w:t>第一章  总则</w:t>
      </w:r>
    </w:p>
    <w:p w14:paraId="736CE807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0" w:lineRule="exact"/>
        <w:ind w:firstLine="659" w:firstLineChars="200"/>
        <w:textAlignment w:val="baseline"/>
        <w:rPr>
          <w:rFonts w:hint="default"/>
          <w:spacing w:val="4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4"/>
          <w:sz w:val="32"/>
          <w:szCs w:val="32"/>
          <w:lang w:val="en-US" w:eastAsia="zh-CN"/>
        </w:rPr>
        <w:t>第一条</w:t>
      </w:r>
      <w:r>
        <w:rPr>
          <w:rFonts w:hint="default"/>
          <w:spacing w:val="4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为保障学术委员会在教学、科研等学术事务中有效发挥作用，健全以学术委员会为核心的学术管理体系，根据《高等学校学术委员会规程》（中华人民共和国教育部令第35 号文件）的要求，结合学校实际，制定本章程。</w:t>
      </w:r>
    </w:p>
    <w:p w14:paraId="0DD123C7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27" w:line="590" w:lineRule="exact"/>
        <w:jc w:val="center"/>
        <w:textAlignment w:val="baseline"/>
        <w:rPr>
          <w:rFonts w:hint="default"/>
          <w:spacing w:val="4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4"/>
          <w:sz w:val="32"/>
          <w:szCs w:val="32"/>
          <w:lang w:val="en-US" w:eastAsia="zh-CN"/>
        </w:rPr>
        <w:t>第二章  组织架构</w:t>
      </w:r>
    </w:p>
    <w:p w14:paraId="3669D39A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0" w:lineRule="exact"/>
        <w:ind w:firstLine="659" w:firstLineChars="200"/>
        <w:textAlignment w:val="baseline"/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4"/>
          <w:sz w:val="32"/>
          <w:szCs w:val="32"/>
          <w:lang w:val="en-US" w:eastAsia="zh-CN"/>
        </w:rPr>
        <w:t>第五条</w:t>
      </w:r>
      <w:r>
        <w:rPr>
          <w:rFonts w:hint="default"/>
          <w:spacing w:val="4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学校学术委员会原则上由不同专业的副高以上职称的人员组成，学术委员会人数设置为 5—7人。</w:t>
      </w:r>
    </w:p>
    <w:p w14:paraId="47E23D86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0" w:lineRule="exact"/>
        <w:ind w:firstLine="656" w:firstLineChars="200"/>
        <w:textAlignment w:val="baseline"/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委员应具备下列条件:</w:t>
      </w:r>
    </w:p>
    <w:p w14:paraId="3163B935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0" w:lineRule="exact"/>
        <w:ind w:firstLine="656" w:firstLineChars="200"/>
        <w:textAlignment w:val="baseline"/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1.坚持原则、为人正派、学风端正、治学严谨、办事公道，遵守学术委员会章程；</w:t>
      </w:r>
    </w:p>
    <w:p w14:paraId="65D42BB7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0" w:lineRule="exact"/>
        <w:ind w:firstLine="656" w:firstLineChars="200"/>
        <w:textAlignment w:val="baseline"/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2.学术造诣高，在本专业领域具有良好的学术声誉和公认的学术成果；</w:t>
      </w:r>
    </w:p>
    <w:p w14:paraId="6C1497B4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0" w:lineRule="exact"/>
        <w:ind w:firstLine="656" w:firstLineChars="200"/>
        <w:textAlignment w:val="baseline"/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3.关心学校建设和发展，有参与学术议事的意愿和能力，能够正常履行职责；</w:t>
      </w:r>
    </w:p>
    <w:p w14:paraId="5C0D587C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0" w:lineRule="exact"/>
        <w:ind w:firstLine="656" w:firstLineChars="200"/>
        <w:textAlignment w:val="baseline"/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4.原则上具有副高以上职称，身体健康。</w:t>
      </w:r>
    </w:p>
    <w:p w14:paraId="7F582E75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0" w:lineRule="exact"/>
        <w:ind w:firstLine="659" w:firstLineChars="200"/>
        <w:textAlignment w:val="baseline"/>
        <w:rPr>
          <w:rFonts w:hint="default" w:ascii="仿宋_GB2312" w:hAnsi="仿宋_GB2312" w:eastAsia="仿宋_GB2312" w:cs="仿宋_GB2312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spacing w:val="4"/>
          <w:sz w:val="32"/>
          <w:szCs w:val="32"/>
          <w:lang w:val="en-US" w:eastAsia="zh-CN"/>
        </w:rPr>
        <w:t>第十一条</w:t>
      </w:r>
      <w:r>
        <w:rPr>
          <w:rFonts w:hint="eastAsia" w:ascii="楷体" w:hAnsi="楷体" w:eastAsia="楷体" w:cs="楷体"/>
          <w:b/>
          <w:bCs/>
          <w:spacing w:val="4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  <w:t>学术委员会委员在任期内有下列情形，经学术委员会全体会议讨论决定，可免除或同意其辞去委员职务：</w:t>
      </w:r>
    </w:p>
    <w:p w14:paraId="43BBEA64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0" w:lineRule="exact"/>
        <w:ind w:firstLine="656" w:firstLineChars="200"/>
        <w:textAlignment w:val="baseline"/>
        <w:rPr>
          <w:rFonts w:hint="default" w:ascii="仿宋_GB2312" w:hAnsi="仿宋_GB2312" w:eastAsia="仿宋_GB2312" w:cs="仿宋_GB2312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  <w:t>（一）主动申请辞去委员职务的；</w:t>
      </w:r>
    </w:p>
    <w:p w14:paraId="274DEBB4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0" w:lineRule="exact"/>
        <w:ind w:firstLine="656" w:firstLineChars="200"/>
        <w:textAlignment w:val="baseline"/>
        <w:rPr>
          <w:rFonts w:hint="default" w:ascii="仿宋_GB2312" w:hAnsi="仿宋_GB2312" w:eastAsia="仿宋_GB2312" w:cs="仿宋_GB2312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  <w:t>（二）因身体及职务变动等原因不能履行职责的；</w:t>
      </w:r>
    </w:p>
    <w:p w14:paraId="5A2B5D51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0" w:lineRule="exact"/>
        <w:ind w:firstLine="656" w:firstLineChars="200"/>
        <w:textAlignment w:val="baseline"/>
        <w:rPr>
          <w:rFonts w:hint="default" w:ascii="仿宋_GB2312" w:hAnsi="仿宋_GB2312" w:eastAsia="仿宋_GB2312" w:cs="仿宋_GB2312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  <w:t>（三）怠于履行职责或者违反委员义务的；</w:t>
      </w:r>
    </w:p>
    <w:p w14:paraId="1C0F7C84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0" w:lineRule="exact"/>
        <w:ind w:firstLine="656" w:firstLineChars="200"/>
        <w:textAlignment w:val="baseline"/>
        <w:rPr>
          <w:rFonts w:hint="default" w:ascii="仿宋_GB2312" w:hAnsi="仿宋_GB2312" w:eastAsia="仿宋_GB2312" w:cs="仿宋_GB2312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  <w:t>（四） 因其他原因不能或不宜担任委员职务的。</w:t>
      </w:r>
    </w:p>
    <w:p w14:paraId="1E00495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90" w:lineRule="exact"/>
        <w:ind w:right="0" w:firstLine="656" w:firstLineChars="200"/>
        <w:textAlignment w:val="baseline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  <w:t>一、值班时间：</w:t>
      </w:r>
    </w:p>
    <w:p w14:paraId="2CF9C19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90" w:lineRule="exact"/>
        <w:ind w:right="0" w:firstLine="656" w:firstLineChars="200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  <w:t>值班日24小时线上线下值班。其中9:30—22:30时段为线下值班，22:30-9:30线上值班。无论何时，如有各类情况，需第一时间处理。</w:t>
      </w:r>
    </w:p>
    <w:p w14:paraId="0F16015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90" w:lineRule="exact"/>
        <w:ind w:right="0" w:firstLine="656" w:firstLineChars="200"/>
        <w:textAlignment w:val="baseline"/>
        <w:rPr>
          <w:rFonts w:hint="eastAsia" w:ascii="黑体" w:hAnsi="黑体" w:eastAsia="黑体" w:cs="黑体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  <w:t>二、值班人员：</w:t>
      </w:r>
    </w:p>
    <w:p w14:paraId="386D508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90" w:lineRule="exact"/>
        <w:ind w:right="0" w:firstLine="656" w:firstLineChars="200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  <w:t>1.学校全体专兼职辅导员</w:t>
      </w:r>
    </w:p>
    <w:p w14:paraId="0752385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90" w:lineRule="exact"/>
        <w:ind w:right="0" w:firstLine="656" w:firstLineChars="200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  <w:t>2.学生干部、志愿者可协助辅导员参与值班工作</w:t>
      </w:r>
    </w:p>
    <w:p w14:paraId="4E1F0E8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90" w:lineRule="exact"/>
        <w:ind w:right="0" w:firstLine="656" w:firstLineChars="200"/>
        <w:textAlignment w:val="baseline"/>
        <w:rPr>
          <w:rFonts w:hint="eastAsia" w:ascii="黑体" w:hAnsi="黑体" w:eastAsia="黑体" w:cs="黑体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  <w:t>三、值班职责：</w:t>
      </w:r>
    </w:p>
    <w:p w14:paraId="28CCEA5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90" w:lineRule="exact"/>
        <w:ind w:right="0" w:firstLine="656" w:firstLineChars="200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  <w:t>1.巡查本学院学生学习、生活区域，及时发现问题，详实填报值班记录；</w:t>
      </w:r>
    </w:p>
    <w:p w14:paraId="37D5BE3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90" w:lineRule="exact"/>
        <w:ind w:right="0" w:firstLine="656" w:firstLineChars="200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  <w:t>2.早晨第一节课前在宿舍及教学楼区域，做好学生课前秩序维护工作；</w:t>
      </w:r>
    </w:p>
    <w:p w14:paraId="519B97E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90" w:lineRule="exact"/>
        <w:ind w:right="0" w:firstLine="656" w:firstLineChars="200"/>
        <w:textAlignment w:val="baseline"/>
        <w:rPr>
          <w:rFonts w:hint="default"/>
          <w:spacing w:val="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  <w:t>3.午餐时间，指导学生志愿者，做好校园文明行为的劝导工作；</w:t>
      </w:r>
    </w:p>
    <w:p w14:paraId="59F30402">
      <w:pPr>
        <w:pStyle w:val="2"/>
        <w:numPr>
          <w:ilvl w:val="0"/>
          <w:numId w:val="0"/>
        </w:numPr>
        <w:spacing w:before="227" w:line="357" w:lineRule="auto"/>
        <w:ind w:firstLine="656" w:firstLineChars="200"/>
        <w:jc w:val="center"/>
        <w:rPr>
          <w:rFonts w:hint="eastAsia" w:ascii="黑体" w:hAnsi="黑体" w:eastAsia="黑体" w:cs="黑体"/>
          <w:spacing w:val="4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4"/>
          <w:sz w:val="32"/>
          <w:szCs w:val="32"/>
          <w:lang w:val="en-US" w:eastAsia="zh-CN"/>
        </w:rPr>
        <w:t>第六章  附则</w:t>
      </w:r>
    </w:p>
    <w:p w14:paraId="59304254">
      <w:pPr>
        <w:pStyle w:val="2"/>
        <w:numPr>
          <w:ilvl w:val="0"/>
          <w:numId w:val="0"/>
        </w:numPr>
        <w:spacing w:before="227" w:line="357" w:lineRule="auto"/>
        <w:ind w:firstLine="659" w:firstLineChars="200"/>
        <w:rPr>
          <w:rFonts w:hint="default"/>
          <w:spacing w:val="4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/>
          <w:bCs/>
          <w:spacing w:val="4"/>
          <w:sz w:val="32"/>
          <w:szCs w:val="32"/>
          <w:lang w:val="en-US" w:eastAsia="zh-CN"/>
        </w:rPr>
        <w:t>第二十三条</w:t>
      </w:r>
      <w:r>
        <w:rPr>
          <w:rFonts w:hint="default"/>
          <w:spacing w:val="4"/>
          <w:sz w:val="32"/>
          <w:szCs w:val="32"/>
          <w:lang w:val="en-US" w:eastAsia="zh-CN"/>
        </w:rPr>
        <w:t xml:space="preserve">  本《章程》在执行中，若发现与国家的相关法规相抵触时，以国家的相关法规为准。</w:t>
      </w:r>
    </w:p>
    <w:p w14:paraId="7FD02885">
      <w:pPr>
        <w:pStyle w:val="2"/>
        <w:numPr>
          <w:ilvl w:val="0"/>
          <w:numId w:val="0"/>
        </w:numPr>
        <w:spacing w:before="227" w:line="357" w:lineRule="auto"/>
        <w:ind w:firstLine="659" w:firstLineChars="200"/>
        <w:rPr>
          <w:rFonts w:hint="default"/>
          <w:spacing w:val="4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/>
          <w:bCs/>
          <w:spacing w:val="4"/>
          <w:sz w:val="32"/>
          <w:szCs w:val="32"/>
          <w:lang w:val="en-US" w:eastAsia="zh-CN"/>
        </w:rPr>
        <w:t>第二十四条</w:t>
      </w:r>
      <w:r>
        <w:rPr>
          <w:rFonts w:hint="default"/>
          <w:spacing w:val="4"/>
          <w:sz w:val="32"/>
          <w:szCs w:val="32"/>
          <w:lang w:val="en-US" w:eastAsia="zh-CN"/>
        </w:rPr>
        <w:t xml:space="preserve">  本《章程》由校学术委员会授权教科处负责解释，自发布之日起实施。</w:t>
      </w:r>
    </w:p>
    <w:p w14:paraId="506012ED">
      <w:pPr>
        <w:pStyle w:val="2"/>
        <w:numPr>
          <w:ilvl w:val="0"/>
          <w:numId w:val="0"/>
        </w:numPr>
        <w:spacing w:before="227" w:line="357" w:lineRule="auto"/>
        <w:ind w:firstLine="656" w:firstLineChars="200"/>
        <w:rPr>
          <w:rFonts w:hint="eastAsia"/>
          <w:spacing w:val="4"/>
          <w:sz w:val="32"/>
          <w:szCs w:val="32"/>
          <w:lang w:val="en-US" w:eastAsia="zh-CN"/>
        </w:rPr>
      </w:pPr>
    </w:p>
    <w:p w14:paraId="150544FD">
      <w:pPr>
        <w:pStyle w:val="2"/>
        <w:numPr>
          <w:ilvl w:val="0"/>
          <w:numId w:val="0"/>
        </w:numPr>
        <w:spacing w:before="227" w:line="357" w:lineRule="auto"/>
        <w:ind w:firstLine="656" w:firstLineChars="200"/>
        <w:rPr>
          <w:rFonts w:hint="eastAsia"/>
          <w:spacing w:val="4"/>
          <w:sz w:val="32"/>
          <w:szCs w:val="32"/>
          <w:lang w:val="en-US" w:eastAsia="zh-CN"/>
        </w:rPr>
      </w:pPr>
    </w:p>
    <w:p w14:paraId="195A1F99">
      <w:pPr>
        <w:pStyle w:val="2"/>
        <w:numPr>
          <w:ilvl w:val="0"/>
          <w:numId w:val="0"/>
        </w:numPr>
        <w:spacing w:before="227" w:line="357" w:lineRule="auto"/>
        <w:ind w:firstLine="656" w:firstLineChars="200"/>
        <w:rPr>
          <w:rFonts w:hint="eastAsia"/>
          <w:spacing w:val="4"/>
          <w:sz w:val="32"/>
          <w:szCs w:val="32"/>
          <w:lang w:val="en-US" w:eastAsia="zh-CN"/>
        </w:rPr>
      </w:pPr>
    </w:p>
    <w:p w14:paraId="0FF52500">
      <w:pPr>
        <w:pStyle w:val="2"/>
        <w:numPr>
          <w:ilvl w:val="0"/>
          <w:numId w:val="0"/>
        </w:numPr>
        <w:spacing w:before="227" w:line="357" w:lineRule="auto"/>
        <w:ind w:firstLine="656" w:firstLineChars="200"/>
        <w:rPr>
          <w:rFonts w:hint="eastAsia"/>
          <w:spacing w:val="4"/>
          <w:sz w:val="32"/>
          <w:szCs w:val="32"/>
          <w:lang w:val="en-US" w:eastAsia="zh-CN"/>
        </w:rPr>
      </w:pPr>
    </w:p>
    <w:p w14:paraId="57821BE9">
      <w:pPr>
        <w:pStyle w:val="2"/>
        <w:numPr>
          <w:ilvl w:val="0"/>
          <w:numId w:val="0"/>
        </w:numPr>
        <w:spacing w:before="227" w:line="357" w:lineRule="auto"/>
        <w:ind w:firstLine="656" w:firstLineChars="200"/>
        <w:rPr>
          <w:rFonts w:hint="eastAsia"/>
          <w:spacing w:val="4"/>
          <w:sz w:val="32"/>
          <w:szCs w:val="32"/>
          <w:lang w:val="en-US" w:eastAsia="zh-CN"/>
        </w:rPr>
      </w:pPr>
    </w:p>
    <w:p w14:paraId="2D2836DB">
      <w:pPr>
        <w:pStyle w:val="2"/>
        <w:numPr>
          <w:ilvl w:val="0"/>
          <w:numId w:val="0"/>
        </w:numPr>
        <w:spacing w:before="227" w:line="357" w:lineRule="auto"/>
        <w:ind w:firstLine="656" w:firstLineChars="200"/>
        <w:rPr>
          <w:rFonts w:hint="eastAsia"/>
          <w:spacing w:val="4"/>
          <w:sz w:val="32"/>
          <w:szCs w:val="32"/>
          <w:lang w:val="en-US" w:eastAsia="zh-CN"/>
        </w:rPr>
      </w:pPr>
    </w:p>
    <w:p w14:paraId="31CE48B7">
      <w:pPr>
        <w:pStyle w:val="2"/>
        <w:numPr>
          <w:ilvl w:val="0"/>
          <w:numId w:val="0"/>
        </w:numPr>
        <w:spacing w:before="227" w:line="357" w:lineRule="auto"/>
        <w:ind w:firstLine="656" w:firstLineChars="200"/>
        <w:rPr>
          <w:rFonts w:hint="eastAsia"/>
          <w:spacing w:val="4"/>
          <w:sz w:val="32"/>
          <w:szCs w:val="32"/>
          <w:lang w:val="en-US" w:eastAsia="zh-CN"/>
        </w:rPr>
      </w:pPr>
    </w:p>
    <w:p w14:paraId="6B060E70">
      <w:pPr>
        <w:pStyle w:val="2"/>
        <w:numPr>
          <w:ilvl w:val="0"/>
          <w:numId w:val="0"/>
        </w:numPr>
        <w:spacing w:before="227" w:line="357" w:lineRule="auto"/>
        <w:ind w:firstLine="656" w:firstLineChars="200"/>
        <w:rPr>
          <w:rFonts w:hint="eastAsia"/>
          <w:spacing w:val="4"/>
          <w:sz w:val="32"/>
          <w:szCs w:val="32"/>
          <w:lang w:val="en-US" w:eastAsia="zh-CN"/>
        </w:rPr>
      </w:pPr>
    </w:p>
    <w:p w14:paraId="7BEFEA78">
      <w:pPr>
        <w:pStyle w:val="2"/>
        <w:numPr>
          <w:ilvl w:val="0"/>
          <w:numId w:val="0"/>
        </w:numPr>
        <w:spacing w:before="227" w:line="357" w:lineRule="auto"/>
        <w:ind w:firstLine="656" w:firstLineChars="200"/>
        <w:rPr>
          <w:rFonts w:hint="eastAsia"/>
          <w:spacing w:val="4"/>
          <w:sz w:val="32"/>
          <w:szCs w:val="32"/>
          <w:lang w:val="en-US" w:eastAsia="zh-CN"/>
        </w:rPr>
      </w:pPr>
    </w:p>
    <w:p w14:paraId="5AA22921">
      <w:pPr>
        <w:pStyle w:val="2"/>
        <w:numPr>
          <w:ilvl w:val="0"/>
          <w:numId w:val="0"/>
        </w:numPr>
        <w:spacing w:before="227" w:line="357" w:lineRule="auto"/>
        <w:ind w:firstLine="656" w:firstLineChars="200"/>
        <w:rPr>
          <w:rFonts w:hint="eastAsia"/>
          <w:spacing w:val="4"/>
          <w:sz w:val="32"/>
          <w:szCs w:val="32"/>
          <w:lang w:val="en-US" w:eastAsia="zh-CN"/>
        </w:rPr>
      </w:pPr>
    </w:p>
    <w:p w14:paraId="4427733B">
      <w:pPr>
        <w:pStyle w:val="2"/>
        <w:numPr>
          <w:ilvl w:val="0"/>
          <w:numId w:val="0"/>
        </w:numPr>
        <w:spacing w:before="227" w:line="357" w:lineRule="auto"/>
        <w:ind w:firstLine="656" w:firstLineChars="200"/>
        <w:rPr>
          <w:rFonts w:hint="eastAsia"/>
          <w:spacing w:val="4"/>
          <w:sz w:val="32"/>
          <w:szCs w:val="32"/>
          <w:lang w:val="en-US" w:eastAsia="zh-CN"/>
        </w:rPr>
      </w:pPr>
      <w:bookmarkStart w:id="0" w:name="_GoBack"/>
      <w:bookmarkEnd w:id="0"/>
    </w:p>
    <w:p w14:paraId="752334B0">
      <w:pPr>
        <w:pStyle w:val="2"/>
        <w:numPr>
          <w:ilvl w:val="0"/>
          <w:numId w:val="0"/>
        </w:numPr>
        <w:spacing w:before="227" w:line="357" w:lineRule="auto"/>
        <w:rPr>
          <w:rFonts w:hint="eastAsia"/>
          <w:spacing w:val="4"/>
          <w:sz w:val="32"/>
          <w:szCs w:val="32"/>
          <w:lang w:val="en-US" w:eastAsia="zh-CN"/>
        </w:rPr>
      </w:pPr>
    </w:p>
    <w:tbl>
      <w:tblPr>
        <w:tblStyle w:val="8"/>
        <w:tblpPr w:leftFromText="180" w:rightFromText="180" w:vertAnchor="text" w:horzAnchor="page" w:tblpX="1536" w:tblpY="970"/>
        <w:tblOverlap w:val="never"/>
        <w:tblW w:w="9019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74"/>
        <w:gridCol w:w="4645"/>
      </w:tblGrid>
      <w:tr w14:paraId="3A8792A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4374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1D3DCDA4">
            <w:pPr>
              <w:spacing w:before="199" w:line="218" w:lineRule="auto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val="en-US" w:eastAsia="zh-CN"/>
              </w:rPr>
              <w:t>上海民远职业技术学院党政办公室</w:t>
            </w:r>
          </w:p>
        </w:tc>
        <w:tc>
          <w:tcPr>
            <w:tcW w:w="4645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1103808C">
            <w:pPr>
              <w:spacing w:before="199" w:line="218" w:lineRule="auto"/>
              <w:ind w:left="1616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日印发</w:t>
            </w:r>
          </w:p>
        </w:tc>
      </w:tr>
    </w:tbl>
    <w:p w14:paraId="6BBA9087">
      <w:pPr>
        <w:spacing w:before="88" w:line="752" w:lineRule="exact"/>
      </w:pPr>
    </w:p>
    <w:sectPr>
      <w:footerReference r:id="rId5" w:type="default"/>
      <w:footerReference r:id="rId6" w:type="even"/>
      <w:pgSz w:w="11907" w:h="16839"/>
      <w:pgMar w:top="1431" w:right="1442" w:bottom="1664" w:left="1560" w:header="0" w:footer="1298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A32E76C-82E5-42F7-9533-5E090A8F326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3CA5BA9-2EF4-4FE3-BB65-DEB6DB02432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FA71022-F2C9-4F67-9B05-2261A561D1C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E75913C9-0057-4913-B282-57A75CE9B5B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E6A8551A-3CA7-46DF-96E0-D9FE45B87C2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7481FD11-DEB7-454C-AE7C-0FF4FCBFEB62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7" w:fontKey="{E8505A59-9A62-49AE-93CF-9BCE6078D6A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F115D3">
    <w:pPr>
      <w:tabs>
        <w:tab w:val="center" w:pos="4452"/>
      </w:tabs>
      <w:spacing w:line="235" w:lineRule="auto"/>
      <w:ind w:left="457"/>
      <w:rPr>
        <w:rFonts w:hint="eastAsia" w:ascii="宋体" w:hAnsi="宋体" w:eastAsia="宋体" w:cs="宋体"/>
        <w:sz w:val="28"/>
        <w:szCs w:val="28"/>
        <w:lang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5025390</wp:posOffset>
              </wp:positionH>
              <wp:positionV relativeFrom="paragraph">
                <wp:posOffset>98425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E0C2FB">
                          <w:pPr>
                            <w:pStyle w:val="3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95.7pt;margin-top:7.7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fUyygdgAAAALAQAADwAAAAAAAAABACAAAAAiAAAAZHJzL2Rvd25yZXYueG1s&#10;UEsBAhQAFAAAAAgAh07iQGuF+fsxAgAAYQQAAA4AAAAAAAAAAQAgAAAAJ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E0C2FB">
                    <w:pPr>
                      <w:pStyle w:val="3"/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宋体" w:hAnsi="宋体" w:eastAsia="宋体" w:cs="宋体"/>
        <w:sz w:val="28"/>
        <w:szCs w:val="28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59667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F773A7">
                          <w:pPr>
                            <w:pStyle w:val="3"/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F773A7">
                    <w:pPr>
                      <w:pStyle w:val="3"/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documentProtection w:enforcement="0"/>
  <w:evenAndOddHeaders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5445542"/>
    <w:rsid w:val="08125B10"/>
    <w:rsid w:val="0DA81D81"/>
    <w:rsid w:val="12485F63"/>
    <w:rsid w:val="1E034194"/>
    <w:rsid w:val="23EA1AC6"/>
    <w:rsid w:val="296F14FB"/>
    <w:rsid w:val="2A281A55"/>
    <w:rsid w:val="321752FD"/>
    <w:rsid w:val="33E356CA"/>
    <w:rsid w:val="39AF17E4"/>
    <w:rsid w:val="3AAD343A"/>
    <w:rsid w:val="3EEC66F5"/>
    <w:rsid w:val="56371505"/>
    <w:rsid w:val="56E023B9"/>
    <w:rsid w:val="57022521"/>
    <w:rsid w:val="5A09161D"/>
    <w:rsid w:val="66C304F7"/>
    <w:rsid w:val="69672308"/>
    <w:rsid w:val="69FE1C72"/>
    <w:rsid w:val="6A5D63E6"/>
    <w:rsid w:val="748C590E"/>
    <w:rsid w:val="7AD277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2690</Words>
  <Characters>2746</Characters>
  <TotalTime>9</TotalTime>
  <ScaleCrop>false</ScaleCrop>
  <LinksUpToDate>false</LinksUpToDate>
  <CharactersWithSpaces>2847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2022-05-09T15:27:00Z</dcterms:created>
  <dc:creator>LENOVO</dc:creator>
  <cp:lastModifiedBy>潮汐1397657912</cp:lastModifiedBy>
  <cp:lastPrinted>2025-09-18T08:10:00Z</cp:lastPrinted>
  <dcterms:modified xsi:type="dcterms:W3CDTF">2025-10-14T09:01:31Z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2025-09-18T16:02:22Z</vt:filetime>
  </property>
  <property fmtid="{D5CDD505-2E9C-101B-9397-08002B2CF9AE}" pid="4" name="KSOTemplateDocerSaveRecord">
    <vt:lpwstr>eyJoZGlkIjoiNzRjNzU3MWU1NTg2NDU4NDQyZGZlZWYzY2VjNjc4ODciLCJ1c2VySWQiOiIxNDMwMzUzNiJ9</vt:lpwstr>
  </property>
  <property fmtid="{D5CDD505-2E9C-101B-9397-08002B2CF9AE}" pid="5" name="KSOProductBuildVer">
    <vt:lpwstr>2052-12.1.0.22529</vt:lpwstr>
  </property>
  <property fmtid="{D5CDD505-2E9C-101B-9397-08002B2CF9AE}" pid="6" name="ICV">
    <vt:lpwstr>AB0E7A19FEE442FC8D7F71CF40ADD8DF_12</vt:lpwstr>
  </property>
</Properties>
</file>